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8EE1E" w14:textId="22946D1B" w:rsidR="00964CE6" w:rsidRPr="009C66DA" w:rsidRDefault="00964CE6" w:rsidP="00964CE6">
      <w:pPr>
        <w:pStyle w:val="Heading1"/>
        <w:spacing w:before="0" w:after="0"/>
        <w:rPr>
          <w:rFonts w:eastAsia="Times New Roman" w:cs="Times New Roman"/>
          <w:bCs/>
          <w:noProof/>
          <w:color w:val="222222"/>
          <w:sz w:val="24"/>
          <w:szCs w:val="24"/>
        </w:rPr>
      </w:pPr>
      <w:bookmarkStart w:id="0" w:name="_Toc68549235"/>
      <w:r w:rsidRPr="00DD5C53">
        <w:rPr>
          <w:rFonts w:eastAsia="Times New Roman" w:cs="Times New Roman"/>
          <w:bCs/>
          <w:noProof/>
          <w:color w:val="222222"/>
          <w:sz w:val="24"/>
          <w:szCs w:val="24"/>
        </w:rPr>
        <w:t xml:space="preserve">Annex </w:t>
      </w:r>
      <w:r w:rsidR="00322A8A">
        <w:rPr>
          <w:rFonts w:eastAsia="Times New Roman" w:cs="Times New Roman"/>
          <w:bCs/>
          <w:noProof/>
          <w:color w:val="222222"/>
          <w:sz w:val="24"/>
          <w:szCs w:val="24"/>
        </w:rPr>
        <w:t>A</w:t>
      </w:r>
      <w:r w:rsidRPr="00DD5C53">
        <w:rPr>
          <w:rFonts w:eastAsia="Times New Roman" w:cs="Times New Roman"/>
          <w:bCs/>
          <w:noProof/>
          <w:color w:val="222222"/>
          <w:sz w:val="24"/>
          <w:szCs w:val="24"/>
        </w:rPr>
        <w:t>: Section 889 Certification</w:t>
      </w:r>
      <w:bookmarkEnd w:id="0"/>
    </w:p>
    <w:p w14:paraId="1CBF4CD0" w14:textId="3F661A2C" w:rsidR="00964CE6" w:rsidRPr="009C66DA" w:rsidRDefault="00964CE6" w:rsidP="00964CE6">
      <w:pPr>
        <w:spacing w:after="0"/>
        <w:rPr>
          <w:noProof/>
          <w:szCs w:val="24"/>
        </w:rPr>
      </w:pPr>
      <w:r w:rsidRPr="009C66DA">
        <w:rPr>
          <w:rFonts w:eastAsia="Times New Roman"/>
          <w:noProof/>
          <w:szCs w:val="24"/>
        </w:rPr>
        <w:t>DATE</w:t>
      </w:r>
      <w:r>
        <w:rPr>
          <w:rFonts w:eastAsia="Times New Roman"/>
          <w:noProof/>
          <w:szCs w:val="24"/>
        </w:rPr>
        <w:t>:</w:t>
      </w:r>
      <w:r>
        <w:rPr>
          <w:rFonts w:eastAsia="Times New Roman"/>
          <w:noProof/>
          <w:szCs w:val="24"/>
        </w:rPr>
        <w:tab/>
      </w:r>
      <w:r>
        <w:rPr>
          <w:rFonts w:eastAsia="Times New Roman"/>
          <w:noProof/>
          <w:szCs w:val="24"/>
        </w:rPr>
        <w:tab/>
      </w:r>
    </w:p>
    <w:p w14:paraId="71F29AA8" w14:textId="77777777" w:rsidR="00964CE6" w:rsidRPr="009C66DA" w:rsidRDefault="00964CE6" w:rsidP="00964CE6">
      <w:pPr>
        <w:spacing w:after="0"/>
        <w:rPr>
          <w:noProof/>
          <w:szCs w:val="24"/>
        </w:rPr>
      </w:pPr>
    </w:p>
    <w:p w14:paraId="032409BC" w14:textId="77777777" w:rsidR="00964CE6" w:rsidRPr="009C66DA" w:rsidRDefault="00964CE6" w:rsidP="00964CE6">
      <w:pPr>
        <w:tabs>
          <w:tab w:val="left" w:pos="1420"/>
        </w:tabs>
        <w:spacing w:after="0"/>
        <w:rPr>
          <w:noProof/>
          <w:szCs w:val="24"/>
        </w:rPr>
      </w:pPr>
      <w:r w:rsidRPr="009C66DA">
        <w:rPr>
          <w:rFonts w:eastAsia="Times New Roman"/>
          <w:noProof/>
          <w:szCs w:val="24"/>
        </w:rPr>
        <w:t>FROM:</w:t>
      </w:r>
      <w:r w:rsidRPr="009C66DA">
        <w:rPr>
          <w:noProof/>
          <w:szCs w:val="24"/>
        </w:rPr>
        <w:tab/>
      </w:r>
      <w:r w:rsidRPr="006A69C6">
        <w:rPr>
          <w:rFonts w:eastAsia="Times New Roman"/>
          <w:b/>
          <w:bCs/>
          <w:noProof/>
          <w:szCs w:val="24"/>
          <w:highlight w:val="yellow"/>
        </w:rPr>
        <w:t>NAME</w:t>
      </w:r>
    </w:p>
    <w:p w14:paraId="18961797" w14:textId="77777777" w:rsidR="00964CE6" w:rsidRPr="009C66DA" w:rsidRDefault="00964CE6" w:rsidP="00964CE6">
      <w:pPr>
        <w:spacing w:after="0"/>
        <w:rPr>
          <w:noProof/>
          <w:szCs w:val="24"/>
        </w:rPr>
      </w:pPr>
    </w:p>
    <w:p w14:paraId="5113A85D" w14:textId="77777777" w:rsidR="00964CE6" w:rsidRPr="009C66DA" w:rsidRDefault="00964CE6" w:rsidP="00964CE6">
      <w:pPr>
        <w:tabs>
          <w:tab w:val="left" w:pos="1420"/>
        </w:tabs>
        <w:spacing w:after="0"/>
        <w:rPr>
          <w:noProof/>
          <w:szCs w:val="24"/>
        </w:rPr>
      </w:pPr>
      <w:r w:rsidRPr="009C66DA">
        <w:rPr>
          <w:rFonts w:eastAsia="Times New Roman"/>
          <w:noProof/>
          <w:szCs w:val="24"/>
        </w:rPr>
        <w:t>TO:</w:t>
      </w:r>
      <w:r w:rsidRPr="009C66DA">
        <w:rPr>
          <w:noProof/>
          <w:szCs w:val="24"/>
        </w:rPr>
        <w:tab/>
      </w:r>
      <w:r w:rsidRPr="009C66DA">
        <w:rPr>
          <w:rFonts w:eastAsia="Times New Roman"/>
          <w:noProof/>
          <w:szCs w:val="24"/>
        </w:rPr>
        <w:t>International Development Group Advisory Services, LLC</w:t>
      </w:r>
    </w:p>
    <w:p w14:paraId="7A2EE494" w14:textId="77777777" w:rsidR="00964CE6" w:rsidRPr="009C66DA" w:rsidRDefault="00964CE6" w:rsidP="00964CE6">
      <w:pPr>
        <w:spacing w:after="0"/>
        <w:rPr>
          <w:noProof/>
          <w:szCs w:val="24"/>
        </w:rPr>
      </w:pPr>
    </w:p>
    <w:p w14:paraId="7403F813" w14:textId="77777777" w:rsidR="00964CE6" w:rsidRPr="009C66DA" w:rsidRDefault="00964CE6" w:rsidP="00964CE6">
      <w:pPr>
        <w:tabs>
          <w:tab w:val="left" w:pos="1420"/>
        </w:tabs>
        <w:spacing w:after="0"/>
        <w:ind w:left="1440" w:hanging="1439"/>
        <w:rPr>
          <w:noProof/>
          <w:szCs w:val="24"/>
        </w:rPr>
      </w:pPr>
      <w:r w:rsidRPr="009C66DA">
        <w:rPr>
          <w:rFonts w:eastAsia="Times New Roman"/>
          <w:noProof/>
          <w:szCs w:val="24"/>
        </w:rPr>
        <w:t>SUBJECT:</w:t>
      </w:r>
      <w:r w:rsidRPr="009C66DA">
        <w:rPr>
          <w:rFonts w:eastAsia="Times New Roman"/>
          <w:noProof/>
          <w:szCs w:val="24"/>
        </w:rPr>
        <w:tab/>
        <w:t>Prohibition on Certain Telecommunications and Video Surveillance Services or Equipment (Section 889)</w:t>
      </w:r>
    </w:p>
    <w:p w14:paraId="5750E9E9" w14:textId="77777777" w:rsidR="00964CE6" w:rsidRPr="009C66DA" w:rsidRDefault="00964CE6" w:rsidP="00964CE6">
      <w:pPr>
        <w:spacing w:after="0"/>
        <w:rPr>
          <w:noProof/>
          <w:szCs w:val="24"/>
        </w:rPr>
      </w:pPr>
    </w:p>
    <w:p w14:paraId="562A76F8" w14:textId="77777777" w:rsidR="00964CE6" w:rsidRPr="009C66DA" w:rsidRDefault="00964CE6" w:rsidP="00964CE6">
      <w:pPr>
        <w:spacing w:after="0"/>
        <w:rPr>
          <w:noProof/>
          <w:szCs w:val="24"/>
        </w:rPr>
      </w:pPr>
      <w:r w:rsidRPr="006A69C6">
        <w:rPr>
          <w:rFonts w:eastAsia="Times New Roman"/>
          <w:b/>
          <w:bCs/>
          <w:noProof/>
          <w:szCs w:val="24"/>
          <w:highlight w:val="yellow"/>
        </w:rPr>
        <w:t>FIRM NAME</w:t>
      </w:r>
      <w:r w:rsidRPr="009C66DA">
        <w:rPr>
          <w:rFonts w:eastAsia="Times New Roman"/>
          <w:noProof/>
          <w:szCs w:val="24"/>
        </w:rPr>
        <w:t xml:space="preserve"> certifies that it is in compliance with the below Federal Acquisition Regulations (FAR).</w:t>
      </w:r>
    </w:p>
    <w:p w14:paraId="3622F471" w14:textId="77777777" w:rsidR="00964CE6" w:rsidRPr="009C66DA" w:rsidRDefault="00964CE6" w:rsidP="00964CE6">
      <w:pPr>
        <w:spacing w:after="0"/>
        <w:rPr>
          <w:noProof/>
          <w:szCs w:val="24"/>
        </w:rPr>
      </w:pPr>
    </w:p>
    <w:p w14:paraId="76085F8D" w14:textId="77777777" w:rsidR="00964CE6" w:rsidRPr="009C66DA" w:rsidRDefault="00964CE6" w:rsidP="00964CE6">
      <w:pPr>
        <w:spacing w:after="0"/>
        <w:rPr>
          <w:noProof/>
          <w:szCs w:val="24"/>
        </w:rPr>
      </w:pPr>
      <w:r w:rsidRPr="009C66DA">
        <w:rPr>
          <w:rFonts w:eastAsia="Times New Roman"/>
          <w:b/>
          <w:bCs/>
          <w:noProof/>
          <w:szCs w:val="24"/>
        </w:rPr>
        <w:t>52.204-24 Representation Regarding Certain Telecommunications and Video Surveillance Services or Equipment (Dec 2019)</w:t>
      </w:r>
    </w:p>
    <w:p w14:paraId="3A468F85" w14:textId="77777777" w:rsidR="00964CE6" w:rsidRPr="009C66DA" w:rsidRDefault="00964CE6" w:rsidP="00964CE6">
      <w:pPr>
        <w:spacing w:after="0"/>
        <w:rPr>
          <w:noProof/>
          <w:szCs w:val="24"/>
        </w:rPr>
      </w:pPr>
    </w:p>
    <w:p w14:paraId="3FFCBF5A" w14:textId="77777777" w:rsidR="00964CE6" w:rsidRPr="009C66DA" w:rsidRDefault="00964CE6" w:rsidP="00964CE6">
      <w:pPr>
        <w:spacing w:after="0"/>
        <w:rPr>
          <w:rFonts w:eastAsia="Times New Roman"/>
          <w:noProof/>
          <w:szCs w:val="24"/>
        </w:rPr>
      </w:pPr>
      <w:r w:rsidRPr="009C66DA">
        <w:rPr>
          <w:rFonts w:eastAsia="Times New Roman"/>
          <w:noProof/>
          <w:szCs w:val="24"/>
        </w:rPr>
        <w:t xml:space="preserve">The Offeror shall not complete the representation in this provision if the Offeror has represented that it “does not provide covered telecommunications equipment or services as a part of its offered products or services to the Government in the performance of any contract, subcontract, or other contractual instrument” in the provision at </w:t>
      </w:r>
      <w:hyperlink r:id="rId10" w:anchor="id19CAC0P0ESS">
        <w:r w:rsidRPr="009C66DA">
          <w:rPr>
            <w:rFonts w:eastAsia="Times New Roman"/>
            <w:noProof/>
            <w:color w:val="1062AE"/>
            <w:szCs w:val="24"/>
            <w:u w:val="single"/>
          </w:rPr>
          <w:t>52.204-26</w:t>
        </w:r>
        <w:r w:rsidRPr="009C66DA">
          <w:rPr>
            <w:rFonts w:eastAsia="Times New Roman"/>
            <w:noProof/>
            <w:szCs w:val="24"/>
            <w:u w:val="single"/>
          </w:rPr>
          <w:t xml:space="preserve">, </w:t>
        </w:r>
      </w:hyperlink>
      <w:r w:rsidRPr="009C66DA">
        <w:rPr>
          <w:rFonts w:eastAsia="Times New Roman"/>
          <w:noProof/>
          <w:szCs w:val="24"/>
        </w:rPr>
        <w:t xml:space="preserve">Covered Telecommunications Equipment or Services-Representation, or in paragraph (v) of the provision at </w:t>
      </w:r>
      <w:hyperlink r:id="rId11" w:anchor="i1060550">
        <w:r w:rsidRPr="009C66DA">
          <w:rPr>
            <w:rFonts w:eastAsia="Times New Roman"/>
            <w:noProof/>
            <w:color w:val="1062AE"/>
            <w:szCs w:val="24"/>
            <w:u w:val="single"/>
          </w:rPr>
          <w:t>52.212-3</w:t>
        </w:r>
        <w:r w:rsidRPr="009C66DA">
          <w:rPr>
            <w:rFonts w:eastAsia="Times New Roman"/>
            <w:noProof/>
            <w:szCs w:val="24"/>
            <w:u w:val="single"/>
          </w:rPr>
          <w:t xml:space="preserve">, </w:t>
        </w:r>
      </w:hyperlink>
      <w:r w:rsidRPr="009C66DA">
        <w:rPr>
          <w:rFonts w:eastAsia="Times New Roman"/>
          <w:noProof/>
          <w:szCs w:val="24"/>
        </w:rPr>
        <w:t>Offeror Representations and Certifications-Commercial Items.</w:t>
      </w:r>
    </w:p>
    <w:p w14:paraId="5E45B7F6" w14:textId="77777777" w:rsidR="00964CE6" w:rsidRPr="009C66DA" w:rsidRDefault="00964CE6" w:rsidP="00964CE6">
      <w:pPr>
        <w:spacing w:after="0"/>
        <w:rPr>
          <w:noProof/>
          <w:szCs w:val="24"/>
        </w:rPr>
      </w:pPr>
    </w:p>
    <w:p w14:paraId="33AF3129" w14:textId="77777777" w:rsidR="00964CE6" w:rsidRPr="009C66DA" w:rsidRDefault="00964CE6" w:rsidP="00964CE6">
      <w:pPr>
        <w:spacing w:after="0"/>
        <w:ind w:left="580"/>
        <w:rPr>
          <w:noProof/>
          <w:szCs w:val="24"/>
        </w:rPr>
      </w:pPr>
      <w:r w:rsidRPr="009C66DA">
        <w:rPr>
          <w:rFonts w:eastAsia="Times New Roman"/>
          <w:noProof/>
          <w:szCs w:val="24"/>
        </w:rPr>
        <w:t xml:space="preserve">(a) </w:t>
      </w:r>
      <w:r w:rsidRPr="009C66DA">
        <w:rPr>
          <w:rFonts w:eastAsia="Times New Roman"/>
          <w:i/>
          <w:iCs/>
          <w:noProof/>
          <w:szCs w:val="24"/>
        </w:rPr>
        <w:t>Definitions.</w:t>
      </w:r>
      <w:r w:rsidRPr="009C66DA">
        <w:rPr>
          <w:rFonts w:eastAsia="Times New Roman"/>
          <w:noProof/>
          <w:szCs w:val="24"/>
        </w:rPr>
        <w:t xml:space="preserve"> As used in this provision—</w:t>
      </w:r>
    </w:p>
    <w:p w14:paraId="39254F05" w14:textId="77777777" w:rsidR="00964CE6" w:rsidRPr="009C66DA" w:rsidRDefault="00964CE6" w:rsidP="00F77DCD">
      <w:pPr>
        <w:spacing w:after="0"/>
        <w:rPr>
          <w:rFonts w:eastAsia="Times New Roman"/>
          <w:noProof/>
          <w:szCs w:val="24"/>
        </w:rPr>
      </w:pPr>
      <w:r w:rsidRPr="009C66DA">
        <w:rPr>
          <w:rFonts w:eastAsia="Times New Roman"/>
          <w:noProof/>
          <w:szCs w:val="24"/>
        </w:rPr>
        <w:t xml:space="preserve">“Covered telecommunications equipment or services”, “critical technology”, and “substantial or essential component” have the meanings provided in clause </w:t>
      </w:r>
      <w:hyperlink r:id="rId12" w:anchor="id1989I600I4C">
        <w:r w:rsidRPr="009C66DA">
          <w:rPr>
            <w:rFonts w:eastAsia="Times New Roman"/>
            <w:noProof/>
            <w:szCs w:val="24"/>
          </w:rPr>
          <w:t xml:space="preserve">52.204-25, </w:t>
        </w:r>
      </w:hyperlink>
      <w:r w:rsidRPr="009C66DA">
        <w:rPr>
          <w:rFonts w:eastAsia="Times New Roman"/>
          <w:noProof/>
          <w:szCs w:val="24"/>
        </w:rPr>
        <w:t>Prohibition on Contracting for Certain Telecommunications and Video Surveillance Services or Equipment.</w:t>
      </w:r>
    </w:p>
    <w:p w14:paraId="67553BCB" w14:textId="77777777" w:rsidR="00964CE6" w:rsidRPr="009C66DA" w:rsidRDefault="00964CE6" w:rsidP="00964CE6">
      <w:pPr>
        <w:spacing w:after="0"/>
        <w:rPr>
          <w:noProof/>
          <w:szCs w:val="24"/>
        </w:rPr>
      </w:pPr>
    </w:p>
    <w:p w14:paraId="4BE3D7CD" w14:textId="77777777" w:rsidR="00964CE6" w:rsidRPr="009C66DA" w:rsidRDefault="00964CE6" w:rsidP="00964CE6">
      <w:pPr>
        <w:numPr>
          <w:ilvl w:val="0"/>
          <w:numId w:val="1"/>
        </w:numPr>
        <w:tabs>
          <w:tab w:val="left" w:pos="826"/>
        </w:tabs>
        <w:spacing w:after="0"/>
        <w:ind w:firstLine="514"/>
        <w:rPr>
          <w:rFonts w:eastAsia="Times New Roman"/>
          <w:noProof/>
          <w:szCs w:val="24"/>
        </w:rPr>
      </w:pPr>
      <w:r w:rsidRPr="009C66DA">
        <w:rPr>
          <w:rFonts w:eastAsia="Times New Roman"/>
          <w:i/>
          <w:iCs/>
          <w:noProof/>
          <w:szCs w:val="24"/>
        </w:rPr>
        <w:t>Prohibition</w:t>
      </w:r>
      <w:r w:rsidRPr="009C66DA">
        <w:rPr>
          <w:rFonts w:eastAsia="Times New Roman"/>
          <w:noProof/>
          <w:szCs w:val="24"/>
        </w:rPr>
        <w:t>. Section 889(a)(1)(A) of the John S. McCain National Defense Authorization Act for</w:t>
      </w:r>
      <w:r w:rsidRPr="009C66DA">
        <w:rPr>
          <w:rFonts w:eastAsia="Times New Roman"/>
          <w:i/>
          <w:iCs/>
          <w:noProof/>
          <w:szCs w:val="24"/>
        </w:rPr>
        <w:t xml:space="preserve"> </w:t>
      </w:r>
      <w:r w:rsidRPr="009C66DA">
        <w:rPr>
          <w:rFonts w:eastAsia="Times New Roman"/>
          <w:noProof/>
          <w:szCs w:val="24"/>
        </w:rPr>
        <w:t>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Contractors are not prohibited from providing—</w:t>
      </w:r>
    </w:p>
    <w:p w14:paraId="7EDAB361" w14:textId="77777777" w:rsidR="00964CE6" w:rsidRPr="009C66DA" w:rsidRDefault="00964CE6" w:rsidP="00964CE6">
      <w:pPr>
        <w:spacing w:after="0"/>
        <w:rPr>
          <w:rFonts w:eastAsia="Times New Roman"/>
          <w:noProof/>
          <w:szCs w:val="24"/>
        </w:rPr>
      </w:pPr>
    </w:p>
    <w:p w14:paraId="27207D43" w14:textId="77777777" w:rsidR="00964CE6" w:rsidRPr="009C66DA" w:rsidRDefault="00964CE6" w:rsidP="00964CE6">
      <w:pPr>
        <w:numPr>
          <w:ilvl w:val="2"/>
          <w:numId w:val="1"/>
        </w:numPr>
        <w:tabs>
          <w:tab w:val="left" w:pos="1152"/>
        </w:tabs>
        <w:spacing w:after="0"/>
        <w:ind w:firstLine="790"/>
        <w:rPr>
          <w:rFonts w:eastAsia="Times New Roman"/>
          <w:noProof/>
          <w:szCs w:val="24"/>
        </w:rPr>
      </w:pPr>
      <w:r w:rsidRPr="009C66DA">
        <w:rPr>
          <w:rFonts w:eastAsia="Times New Roman"/>
          <w:noProof/>
          <w:szCs w:val="24"/>
        </w:rPr>
        <w:t>A service that connects to the facilities of a third-party, such as backhaul, roaming, or interconnection arrangements; or</w:t>
      </w:r>
    </w:p>
    <w:p w14:paraId="247231E8" w14:textId="77777777" w:rsidR="00964CE6" w:rsidRPr="009C66DA" w:rsidRDefault="00964CE6" w:rsidP="00964CE6">
      <w:pPr>
        <w:spacing w:after="0"/>
        <w:rPr>
          <w:rFonts w:eastAsia="Times New Roman"/>
          <w:noProof/>
          <w:szCs w:val="24"/>
        </w:rPr>
      </w:pPr>
    </w:p>
    <w:p w14:paraId="4BF15E75" w14:textId="77777777" w:rsidR="00964CE6" w:rsidRPr="009C66DA" w:rsidRDefault="00964CE6" w:rsidP="00964CE6">
      <w:pPr>
        <w:numPr>
          <w:ilvl w:val="3"/>
          <w:numId w:val="1"/>
        </w:numPr>
        <w:tabs>
          <w:tab w:val="left" w:pos="1246"/>
        </w:tabs>
        <w:spacing w:after="0"/>
        <w:ind w:firstLine="891"/>
        <w:rPr>
          <w:rFonts w:eastAsia="Times New Roman"/>
          <w:noProof/>
          <w:szCs w:val="24"/>
        </w:rPr>
      </w:pPr>
      <w:r w:rsidRPr="009C66DA">
        <w:rPr>
          <w:rFonts w:eastAsia="Times New Roman"/>
          <w:noProof/>
          <w:szCs w:val="24"/>
        </w:rPr>
        <w:t>Telecommunications equipment that cannot route or redirect user data traffic or permit visibility into any user data or packets that such equipment transmits or otherwise handles.</w:t>
      </w:r>
    </w:p>
    <w:p w14:paraId="05C18BCB" w14:textId="77777777" w:rsidR="00964CE6" w:rsidRPr="009C66DA" w:rsidRDefault="00964CE6" w:rsidP="00964CE6">
      <w:pPr>
        <w:spacing w:after="0"/>
        <w:rPr>
          <w:rFonts w:eastAsia="Times New Roman"/>
          <w:noProof/>
          <w:szCs w:val="24"/>
        </w:rPr>
      </w:pPr>
    </w:p>
    <w:p w14:paraId="6D1CA3B0" w14:textId="77777777" w:rsidR="00964CE6" w:rsidRPr="009C66DA" w:rsidRDefault="00964CE6" w:rsidP="00964CE6">
      <w:pPr>
        <w:numPr>
          <w:ilvl w:val="1"/>
          <w:numId w:val="1"/>
        </w:numPr>
        <w:tabs>
          <w:tab w:val="left" w:pos="946"/>
        </w:tabs>
        <w:spacing w:after="0"/>
        <w:ind w:firstLine="607"/>
        <w:rPr>
          <w:rFonts w:eastAsia="Times New Roman"/>
          <w:noProof/>
          <w:szCs w:val="24"/>
        </w:rPr>
      </w:pPr>
      <w:r w:rsidRPr="009C66DA">
        <w:rPr>
          <w:rFonts w:eastAsia="Times New Roman"/>
          <w:i/>
          <w:iCs/>
          <w:noProof/>
          <w:szCs w:val="24"/>
        </w:rPr>
        <w:t xml:space="preserve">Procedures. </w:t>
      </w:r>
      <w:r w:rsidRPr="009C66DA">
        <w:rPr>
          <w:rFonts w:eastAsia="Times New Roman"/>
          <w:noProof/>
          <w:szCs w:val="24"/>
        </w:rPr>
        <w:t>The Offeror shall review the list of excluded parties in the System for Award</w:t>
      </w:r>
      <w:r w:rsidRPr="009C66DA">
        <w:rPr>
          <w:rFonts w:eastAsia="Times New Roman"/>
          <w:i/>
          <w:iCs/>
          <w:noProof/>
          <w:szCs w:val="24"/>
        </w:rPr>
        <w:t xml:space="preserve"> </w:t>
      </w:r>
      <w:r w:rsidRPr="009C66DA">
        <w:rPr>
          <w:rFonts w:eastAsia="Times New Roman"/>
          <w:noProof/>
          <w:szCs w:val="24"/>
        </w:rPr>
        <w:t xml:space="preserve">Management (SAM) </w:t>
      </w:r>
      <w:hyperlink r:id="rId13">
        <w:r w:rsidRPr="009C66DA">
          <w:rPr>
            <w:rFonts w:eastAsia="Times New Roman"/>
            <w:noProof/>
            <w:szCs w:val="24"/>
          </w:rPr>
          <w:t xml:space="preserve">(https://www.sam.gov) </w:t>
        </w:r>
      </w:hyperlink>
      <w:r w:rsidRPr="009C66DA">
        <w:rPr>
          <w:rFonts w:eastAsia="Times New Roman"/>
          <w:noProof/>
          <w:szCs w:val="24"/>
        </w:rPr>
        <w:t>for entities excluded from receiving federal awards for “covered telecommunications equipment or services”.</w:t>
      </w:r>
    </w:p>
    <w:p w14:paraId="7EC098EF" w14:textId="77777777" w:rsidR="00964CE6" w:rsidRPr="009C66DA" w:rsidRDefault="00964CE6" w:rsidP="00964CE6">
      <w:pPr>
        <w:spacing w:after="0"/>
        <w:rPr>
          <w:noProof/>
          <w:szCs w:val="24"/>
        </w:rPr>
      </w:pPr>
    </w:p>
    <w:p w14:paraId="3DB80EB9" w14:textId="77777777" w:rsidR="00964CE6" w:rsidRPr="009C66DA" w:rsidRDefault="00964CE6" w:rsidP="00964CE6">
      <w:pPr>
        <w:spacing w:after="0"/>
        <w:rPr>
          <w:noProof/>
          <w:szCs w:val="24"/>
        </w:rPr>
        <w:sectPr w:rsidR="00964CE6" w:rsidRPr="009C66DA">
          <w:headerReference w:type="default" r:id="rId14"/>
          <w:pgSz w:w="12240" w:h="15840"/>
          <w:pgMar w:top="1409" w:right="1440" w:bottom="180" w:left="1440" w:header="0" w:footer="0" w:gutter="0"/>
          <w:cols w:space="720" w:equalWidth="0">
            <w:col w:w="9360"/>
          </w:cols>
        </w:sectPr>
      </w:pPr>
    </w:p>
    <w:p w14:paraId="59199976" w14:textId="77777777" w:rsidR="00964CE6" w:rsidRPr="009C66DA" w:rsidRDefault="00964CE6" w:rsidP="00964CE6">
      <w:pPr>
        <w:numPr>
          <w:ilvl w:val="1"/>
          <w:numId w:val="2"/>
        </w:numPr>
        <w:tabs>
          <w:tab w:val="left" w:pos="1001"/>
        </w:tabs>
        <w:spacing w:after="0"/>
        <w:ind w:firstLine="629"/>
        <w:rPr>
          <w:rFonts w:eastAsia="Times New Roman"/>
          <w:noProof/>
          <w:szCs w:val="24"/>
        </w:rPr>
      </w:pPr>
      <w:bookmarkStart w:id="1" w:name="page15"/>
      <w:bookmarkEnd w:id="1"/>
      <w:r w:rsidRPr="009C66DA">
        <w:rPr>
          <w:rFonts w:eastAsia="Times New Roman"/>
          <w:i/>
          <w:iCs/>
          <w:noProof/>
          <w:szCs w:val="24"/>
        </w:rPr>
        <w:lastRenderedPageBreak/>
        <w:t xml:space="preserve">Representation. </w:t>
      </w:r>
      <w:r w:rsidRPr="009C66DA">
        <w:rPr>
          <w:rFonts w:eastAsia="Times New Roman"/>
          <w:noProof/>
          <w:szCs w:val="24"/>
        </w:rPr>
        <w:t>The Offeror represents that it</w:t>
      </w:r>
      <w:r w:rsidRPr="009C66DA">
        <w:rPr>
          <w:rFonts w:eastAsia="Times New Roman"/>
          <w:i/>
          <w:iCs/>
          <w:noProof/>
          <w:szCs w:val="24"/>
        </w:rPr>
        <w:t xml:space="preserve"> ____ </w:t>
      </w:r>
      <w:r w:rsidRPr="009C66DA">
        <w:rPr>
          <w:rFonts w:eastAsia="Times New Roman"/>
          <w:noProof/>
          <w:szCs w:val="24"/>
        </w:rPr>
        <w:t>will, ____ will not provide covered</w:t>
      </w:r>
      <w:r w:rsidRPr="009C66DA">
        <w:rPr>
          <w:rFonts w:eastAsia="Times New Roman"/>
          <w:i/>
          <w:iCs/>
          <w:noProof/>
          <w:szCs w:val="24"/>
        </w:rPr>
        <w:t xml:space="preserve"> </w:t>
      </w:r>
      <w:r w:rsidRPr="009C66DA">
        <w:rPr>
          <w:rFonts w:eastAsia="Times New Roman"/>
          <w:noProof/>
          <w:szCs w:val="24"/>
        </w:rPr>
        <w:t>telecommunications equipment or services to the Government in the performance of any contract, subcontract</w:t>
      </w:r>
      <w:r>
        <w:rPr>
          <w:rFonts w:eastAsia="Times New Roman"/>
          <w:noProof/>
          <w:szCs w:val="24"/>
        </w:rPr>
        <w:t>,</w:t>
      </w:r>
      <w:r w:rsidRPr="009C66DA">
        <w:rPr>
          <w:rFonts w:eastAsia="Times New Roman"/>
          <w:noProof/>
          <w:szCs w:val="24"/>
        </w:rPr>
        <w:t xml:space="preserve"> or other contractual instrument resulting from this solicitation.</w:t>
      </w:r>
    </w:p>
    <w:p w14:paraId="46211DEE" w14:textId="77777777" w:rsidR="00964CE6" w:rsidRPr="009C66DA" w:rsidRDefault="00964CE6" w:rsidP="00964CE6">
      <w:pPr>
        <w:spacing w:after="0"/>
        <w:rPr>
          <w:rFonts w:eastAsia="Times New Roman"/>
          <w:noProof/>
          <w:szCs w:val="24"/>
        </w:rPr>
      </w:pPr>
    </w:p>
    <w:p w14:paraId="7F861A09" w14:textId="77777777" w:rsidR="00964CE6" w:rsidRPr="009C66DA" w:rsidRDefault="00964CE6" w:rsidP="00964CE6">
      <w:pPr>
        <w:numPr>
          <w:ilvl w:val="0"/>
          <w:numId w:val="3"/>
        </w:numPr>
        <w:tabs>
          <w:tab w:val="left" w:pos="859"/>
        </w:tabs>
        <w:spacing w:after="0"/>
        <w:ind w:firstLine="564"/>
        <w:rPr>
          <w:rFonts w:eastAsia="Times New Roman"/>
          <w:noProof/>
          <w:szCs w:val="24"/>
        </w:rPr>
      </w:pPr>
      <w:r w:rsidRPr="009C66DA">
        <w:rPr>
          <w:rFonts w:eastAsia="Times New Roman"/>
          <w:i/>
          <w:iCs/>
          <w:noProof/>
          <w:szCs w:val="24"/>
        </w:rPr>
        <w:t xml:space="preserve">Disclosures. </w:t>
      </w:r>
      <w:r w:rsidRPr="009C66DA">
        <w:rPr>
          <w:rFonts w:eastAsia="Times New Roman"/>
          <w:noProof/>
          <w:szCs w:val="24"/>
        </w:rPr>
        <w:t>If the Offeror has represented in paragraph (d) of this provision that it “will” provide</w:t>
      </w:r>
      <w:r w:rsidRPr="009C66DA">
        <w:rPr>
          <w:rFonts w:eastAsia="Times New Roman"/>
          <w:i/>
          <w:iCs/>
          <w:noProof/>
          <w:szCs w:val="24"/>
        </w:rPr>
        <w:t xml:space="preserve"> </w:t>
      </w:r>
      <w:r w:rsidRPr="009C66DA">
        <w:rPr>
          <w:rFonts w:eastAsia="Times New Roman"/>
          <w:noProof/>
          <w:szCs w:val="24"/>
        </w:rPr>
        <w:t>covered telecommunications equipment or services”, the Offeror shall provide the following information as part of the offer—</w:t>
      </w:r>
    </w:p>
    <w:p w14:paraId="56A1BEA8" w14:textId="77777777" w:rsidR="00964CE6" w:rsidRPr="009C66DA" w:rsidRDefault="00964CE6" w:rsidP="00964CE6">
      <w:pPr>
        <w:spacing w:after="0"/>
        <w:rPr>
          <w:rFonts w:eastAsia="Times New Roman"/>
          <w:noProof/>
          <w:szCs w:val="24"/>
        </w:rPr>
      </w:pPr>
    </w:p>
    <w:p w14:paraId="161C28BF" w14:textId="77777777" w:rsidR="00964CE6" w:rsidRPr="009C66DA" w:rsidRDefault="00964CE6" w:rsidP="00964CE6">
      <w:pPr>
        <w:numPr>
          <w:ilvl w:val="3"/>
          <w:numId w:val="3"/>
        </w:numPr>
        <w:tabs>
          <w:tab w:val="left" w:pos="1214"/>
        </w:tabs>
        <w:spacing w:after="0"/>
        <w:ind w:firstLine="874"/>
        <w:rPr>
          <w:rFonts w:eastAsia="Times New Roman"/>
          <w:noProof/>
          <w:szCs w:val="24"/>
        </w:rPr>
      </w:pPr>
      <w:r w:rsidRPr="009C66DA">
        <w:rPr>
          <w:rFonts w:eastAsia="Times New Roman"/>
          <w:noProof/>
          <w:szCs w:val="24"/>
        </w:rPr>
        <w:t>A description of all covered telecommunications equipment and services offered (include brand; model number, such as original equipment manufacturer (OEM) number, manufacturer part number, or wholesaler number; and item description, as applicable);</w:t>
      </w:r>
    </w:p>
    <w:p w14:paraId="5153E893" w14:textId="77777777" w:rsidR="00964CE6" w:rsidRPr="009C66DA" w:rsidRDefault="00964CE6" w:rsidP="00964CE6">
      <w:pPr>
        <w:spacing w:after="0"/>
        <w:rPr>
          <w:rFonts w:eastAsia="Times New Roman"/>
          <w:noProof/>
          <w:szCs w:val="24"/>
        </w:rPr>
      </w:pPr>
    </w:p>
    <w:p w14:paraId="1B0E2A4B" w14:textId="77777777" w:rsidR="00964CE6" w:rsidRPr="009C66DA" w:rsidRDefault="00964CE6" w:rsidP="00964CE6">
      <w:pPr>
        <w:numPr>
          <w:ilvl w:val="2"/>
          <w:numId w:val="3"/>
        </w:numPr>
        <w:tabs>
          <w:tab w:val="left" w:pos="1169"/>
        </w:tabs>
        <w:spacing w:after="0"/>
        <w:ind w:firstLine="852"/>
        <w:rPr>
          <w:rFonts w:eastAsia="Times New Roman"/>
          <w:noProof/>
          <w:szCs w:val="24"/>
        </w:rPr>
      </w:pPr>
      <w:r w:rsidRPr="009C66DA">
        <w:rPr>
          <w:rFonts w:eastAsia="Times New Roman"/>
          <w:noProof/>
          <w:szCs w:val="24"/>
        </w:rPr>
        <w:t>Explanation of the proposed use of covered telecommunications equipment and services and any factors relevant to determining if such use would be permissible under the prohibition in paragraph (b) of this provision;</w:t>
      </w:r>
    </w:p>
    <w:p w14:paraId="09793F63" w14:textId="77777777" w:rsidR="00964CE6" w:rsidRPr="009C66DA" w:rsidRDefault="00964CE6" w:rsidP="00964CE6">
      <w:pPr>
        <w:spacing w:after="0"/>
        <w:rPr>
          <w:rFonts w:eastAsia="Times New Roman"/>
          <w:noProof/>
          <w:szCs w:val="24"/>
        </w:rPr>
      </w:pPr>
    </w:p>
    <w:p w14:paraId="0B817F07" w14:textId="77777777" w:rsidR="00964CE6" w:rsidRPr="009C66DA" w:rsidRDefault="00964CE6" w:rsidP="00964CE6">
      <w:pPr>
        <w:numPr>
          <w:ilvl w:val="3"/>
          <w:numId w:val="4"/>
        </w:numPr>
        <w:tabs>
          <w:tab w:val="left" w:pos="1207"/>
        </w:tabs>
        <w:spacing w:after="0"/>
        <w:ind w:firstLine="871"/>
        <w:rPr>
          <w:rFonts w:eastAsia="Times New Roman"/>
          <w:noProof/>
          <w:szCs w:val="24"/>
        </w:rPr>
      </w:pPr>
      <w:r w:rsidRPr="009C66DA">
        <w:rPr>
          <w:rFonts w:eastAsia="Times New Roman"/>
          <w:noProof/>
          <w:szCs w:val="24"/>
        </w:rPr>
        <w:t>For services, the entity providing the covered telecommunications services (include entity name, unique entity identifier, and Commercial and Government Entity (CAGE) code, if known); and</w:t>
      </w:r>
    </w:p>
    <w:p w14:paraId="01F2DCA7" w14:textId="77777777" w:rsidR="00964CE6" w:rsidRPr="009C66DA" w:rsidRDefault="00964CE6" w:rsidP="00964CE6">
      <w:pPr>
        <w:spacing w:after="0"/>
        <w:rPr>
          <w:noProof/>
          <w:szCs w:val="24"/>
        </w:rPr>
      </w:pPr>
    </w:p>
    <w:p w14:paraId="5D07B37B" w14:textId="77777777" w:rsidR="00964CE6" w:rsidRPr="009C66DA" w:rsidRDefault="00964CE6" w:rsidP="00964CE6">
      <w:pPr>
        <w:numPr>
          <w:ilvl w:val="0"/>
          <w:numId w:val="5"/>
        </w:numPr>
        <w:tabs>
          <w:tab w:val="left" w:pos="1169"/>
        </w:tabs>
        <w:spacing w:after="0"/>
        <w:ind w:firstLine="852"/>
        <w:rPr>
          <w:rFonts w:eastAsia="Times New Roman"/>
          <w:noProof/>
          <w:szCs w:val="24"/>
        </w:rPr>
      </w:pPr>
      <w:r w:rsidRPr="009C66DA">
        <w:rPr>
          <w:rFonts w:eastAsia="Times New Roman"/>
          <w:noProof/>
          <w:szCs w:val="24"/>
        </w:rPr>
        <w:t>For equipment, the entity that produced the covered telecommunications equipment (include entity name, unique entity identifier, CAGE code, and whether the entity was the OEM or a distributor, if known).</w:t>
      </w:r>
    </w:p>
    <w:p w14:paraId="0B7D5419" w14:textId="77777777" w:rsidR="00964CE6" w:rsidRPr="009C66DA" w:rsidRDefault="00964CE6" w:rsidP="00964CE6">
      <w:pPr>
        <w:spacing w:after="0"/>
        <w:rPr>
          <w:noProof/>
          <w:szCs w:val="24"/>
        </w:rPr>
      </w:pPr>
    </w:p>
    <w:p w14:paraId="62100877" w14:textId="77777777" w:rsidR="00964CE6" w:rsidRPr="009C66DA" w:rsidRDefault="00964CE6" w:rsidP="00964CE6">
      <w:pPr>
        <w:spacing w:after="0"/>
        <w:ind w:firstLine="245"/>
        <w:rPr>
          <w:noProof/>
          <w:szCs w:val="24"/>
        </w:rPr>
      </w:pPr>
      <w:r w:rsidRPr="009C66DA">
        <w:rPr>
          <w:rFonts w:eastAsia="Times New Roman"/>
          <w:noProof/>
          <w:szCs w:val="24"/>
        </w:rPr>
        <w:t>The Offeror is required to inform the prime contractor within one (1) business day of identifying any covered equipment/services as required by FAR 52.204-25.</w:t>
      </w:r>
    </w:p>
    <w:p w14:paraId="1C219EB7" w14:textId="77777777" w:rsidR="00964CE6" w:rsidRPr="009C66DA" w:rsidRDefault="00964CE6" w:rsidP="00964CE6">
      <w:pPr>
        <w:spacing w:after="0"/>
        <w:rPr>
          <w:noProof/>
          <w:szCs w:val="24"/>
        </w:rPr>
      </w:pPr>
    </w:p>
    <w:p w14:paraId="50D29205" w14:textId="77777777" w:rsidR="00964CE6" w:rsidRPr="009C66DA" w:rsidRDefault="00964CE6" w:rsidP="00964CE6">
      <w:pPr>
        <w:spacing w:after="0"/>
        <w:rPr>
          <w:noProof/>
          <w:szCs w:val="24"/>
        </w:rPr>
      </w:pPr>
      <w:r w:rsidRPr="009C66DA">
        <w:rPr>
          <w:rFonts w:eastAsia="Times New Roman"/>
          <w:b/>
          <w:bCs/>
          <w:i/>
          <w:iCs/>
          <w:noProof/>
          <w:szCs w:val="24"/>
        </w:rPr>
        <w:t>52.204-26 Covered Telecommunications Equipment or Services-Representation (Dec 2019)</w:t>
      </w:r>
    </w:p>
    <w:p w14:paraId="3938A4DB" w14:textId="77777777" w:rsidR="00964CE6" w:rsidRPr="009C66DA" w:rsidRDefault="00964CE6" w:rsidP="00964CE6">
      <w:pPr>
        <w:spacing w:after="0"/>
        <w:rPr>
          <w:noProof/>
          <w:szCs w:val="24"/>
        </w:rPr>
      </w:pPr>
    </w:p>
    <w:p w14:paraId="4D1933A2" w14:textId="77777777" w:rsidR="00964CE6" w:rsidRPr="009C66DA" w:rsidRDefault="00964CE6" w:rsidP="00964CE6">
      <w:pPr>
        <w:numPr>
          <w:ilvl w:val="0"/>
          <w:numId w:val="6"/>
        </w:numPr>
        <w:tabs>
          <w:tab w:val="left" w:pos="881"/>
        </w:tabs>
        <w:spacing w:after="0"/>
        <w:ind w:firstLine="576"/>
        <w:rPr>
          <w:rFonts w:eastAsia="Times New Roman"/>
          <w:noProof/>
          <w:szCs w:val="24"/>
        </w:rPr>
      </w:pPr>
      <w:r w:rsidRPr="009C66DA">
        <w:rPr>
          <w:rFonts w:eastAsia="Times New Roman"/>
          <w:i/>
          <w:iCs/>
          <w:noProof/>
          <w:szCs w:val="24"/>
        </w:rPr>
        <w:t xml:space="preserve">Definitions. </w:t>
      </w:r>
      <w:r w:rsidRPr="009C66DA">
        <w:rPr>
          <w:rFonts w:eastAsia="Times New Roman"/>
          <w:noProof/>
          <w:szCs w:val="24"/>
        </w:rPr>
        <w:t>As used in this provision, “covered telecommunications equipment or services” has</w:t>
      </w:r>
      <w:r w:rsidRPr="009C66DA">
        <w:rPr>
          <w:rFonts w:eastAsia="Times New Roman"/>
          <w:i/>
          <w:iCs/>
          <w:noProof/>
          <w:szCs w:val="24"/>
        </w:rPr>
        <w:t xml:space="preserve"> </w:t>
      </w:r>
      <w:r w:rsidRPr="009C66DA">
        <w:rPr>
          <w:rFonts w:eastAsia="Times New Roman"/>
          <w:noProof/>
          <w:szCs w:val="24"/>
        </w:rPr>
        <w:t xml:space="preserve">the meaning provided in clause </w:t>
      </w:r>
      <w:hyperlink r:id="rId15" w:anchor="id1989I600I4C">
        <w:r w:rsidRPr="009C66DA">
          <w:rPr>
            <w:rFonts w:eastAsia="Times New Roman"/>
            <w:noProof/>
            <w:szCs w:val="24"/>
          </w:rPr>
          <w:t xml:space="preserve">52.204-25, </w:t>
        </w:r>
      </w:hyperlink>
      <w:r w:rsidRPr="009C66DA">
        <w:rPr>
          <w:rFonts w:eastAsia="Times New Roman"/>
          <w:noProof/>
          <w:szCs w:val="24"/>
        </w:rPr>
        <w:t>Prohibition on Contracting for Certain Telecommunications and Video Surveillance Services or Equipment.</w:t>
      </w:r>
    </w:p>
    <w:p w14:paraId="5ADEB208" w14:textId="77777777" w:rsidR="00964CE6" w:rsidRPr="009C66DA" w:rsidRDefault="00964CE6" w:rsidP="00964CE6">
      <w:pPr>
        <w:spacing w:after="0"/>
        <w:rPr>
          <w:rFonts w:eastAsia="Times New Roman"/>
          <w:noProof/>
          <w:szCs w:val="24"/>
        </w:rPr>
      </w:pPr>
    </w:p>
    <w:p w14:paraId="2C60B121" w14:textId="77777777" w:rsidR="00964CE6" w:rsidRPr="009C66DA" w:rsidRDefault="00964CE6" w:rsidP="00964CE6">
      <w:pPr>
        <w:numPr>
          <w:ilvl w:val="1"/>
          <w:numId w:val="6"/>
        </w:numPr>
        <w:tabs>
          <w:tab w:val="left" w:pos="955"/>
        </w:tabs>
        <w:spacing w:after="0"/>
        <w:ind w:firstLine="607"/>
        <w:rPr>
          <w:rFonts w:eastAsia="Times New Roman"/>
          <w:noProof/>
          <w:szCs w:val="24"/>
        </w:rPr>
      </w:pPr>
      <w:r w:rsidRPr="009C66DA">
        <w:rPr>
          <w:rFonts w:eastAsia="Times New Roman"/>
          <w:i/>
          <w:iCs/>
          <w:noProof/>
          <w:szCs w:val="24"/>
        </w:rPr>
        <w:t xml:space="preserve">Procedures. </w:t>
      </w:r>
      <w:r w:rsidRPr="009C66DA">
        <w:rPr>
          <w:rFonts w:eastAsia="Times New Roman"/>
          <w:noProof/>
          <w:szCs w:val="24"/>
        </w:rPr>
        <w:t>The Offeror shall review the list of excluded parties in the System for Award</w:t>
      </w:r>
      <w:r w:rsidRPr="009C66DA">
        <w:rPr>
          <w:rFonts w:eastAsia="Times New Roman"/>
          <w:i/>
          <w:iCs/>
          <w:noProof/>
          <w:szCs w:val="24"/>
        </w:rPr>
        <w:t xml:space="preserve"> </w:t>
      </w:r>
      <w:r w:rsidRPr="009C66DA">
        <w:rPr>
          <w:rFonts w:eastAsia="Times New Roman"/>
          <w:noProof/>
          <w:szCs w:val="24"/>
        </w:rPr>
        <w:t xml:space="preserve">Management (SAM) </w:t>
      </w:r>
      <w:hyperlink r:id="rId16">
        <w:r w:rsidRPr="009C66DA">
          <w:rPr>
            <w:rFonts w:eastAsia="Times New Roman"/>
            <w:noProof/>
            <w:szCs w:val="24"/>
          </w:rPr>
          <w:t xml:space="preserve">(https://www.sam.gov) </w:t>
        </w:r>
      </w:hyperlink>
      <w:r w:rsidRPr="009C66DA">
        <w:rPr>
          <w:rFonts w:eastAsia="Times New Roman"/>
          <w:noProof/>
          <w:szCs w:val="24"/>
        </w:rPr>
        <w:t>for entities excluded from receiving federal awards for “covered telecommunications equipment or services”.</w:t>
      </w:r>
    </w:p>
    <w:p w14:paraId="1477F8C3" w14:textId="77777777" w:rsidR="00964CE6" w:rsidRPr="009C66DA" w:rsidRDefault="00964CE6" w:rsidP="00964CE6">
      <w:pPr>
        <w:spacing w:after="0"/>
        <w:rPr>
          <w:rFonts w:eastAsia="Times New Roman"/>
          <w:noProof/>
          <w:szCs w:val="24"/>
        </w:rPr>
      </w:pPr>
    </w:p>
    <w:p w14:paraId="598F060A" w14:textId="77777777" w:rsidR="00964CE6" w:rsidRPr="009C66DA" w:rsidRDefault="00964CE6" w:rsidP="00964CE6">
      <w:pPr>
        <w:numPr>
          <w:ilvl w:val="2"/>
          <w:numId w:val="6"/>
        </w:numPr>
        <w:tabs>
          <w:tab w:val="left" w:pos="1003"/>
        </w:tabs>
        <w:spacing w:after="0"/>
        <w:ind w:firstLine="638"/>
        <w:rPr>
          <w:rFonts w:eastAsia="Times New Roman"/>
          <w:noProof/>
          <w:szCs w:val="24"/>
        </w:rPr>
      </w:pPr>
      <w:r w:rsidRPr="009C66DA">
        <w:rPr>
          <w:rFonts w:eastAsia="Times New Roman"/>
          <w:i/>
          <w:iCs/>
          <w:noProof/>
          <w:szCs w:val="24"/>
        </w:rPr>
        <w:t xml:space="preserve">Representation. </w:t>
      </w:r>
      <w:r w:rsidRPr="009C66DA">
        <w:rPr>
          <w:rFonts w:eastAsia="Times New Roman"/>
          <w:noProof/>
          <w:szCs w:val="24"/>
        </w:rPr>
        <w:t>The Offeror represents that it</w:t>
      </w:r>
      <w:r w:rsidRPr="009C66DA">
        <w:rPr>
          <w:rFonts w:eastAsia="Times New Roman"/>
          <w:i/>
          <w:iCs/>
          <w:noProof/>
          <w:szCs w:val="24"/>
        </w:rPr>
        <w:t xml:space="preserve"> ___ </w:t>
      </w:r>
      <w:r w:rsidRPr="009C66DA">
        <w:rPr>
          <w:rFonts w:eastAsia="Times New Roman"/>
          <w:noProof/>
          <w:szCs w:val="24"/>
        </w:rPr>
        <w:t>does, ___ does not provide covered</w:t>
      </w:r>
      <w:r w:rsidRPr="009C66DA">
        <w:rPr>
          <w:rFonts w:eastAsia="Times New Roman"/>
          <w:i/>
          <w:iCs/>
          <w:noProof/>
          <w:szCs w:val="24"/>
        </w:rPr>
        <w:t xml:space="preserve"> </w:t>
      </w:r>
      <w:r w:rsidRPr="009C66DA">
        <w:rPr>
          <w:rFonts w:eastAsia="Times New Roman"/>
          <w:noProof/>
          <w:szCs w:val="24"/>
        </w:rPr>
        <w:t>telecommunications equipment or services as a part of its offered products or services to the Government in the performance of any contract, subcontract, or other contractual instrument.</w:t>
      </w:r>
    </w:p>
    <w:p w14:paraId="5EE7861F" w14:textId="77777777" w:rsidR="00964CE6" w:rsidRPr="009C66DA" w:rsidRDefault="00964CE6" w:rsidP="00964CE6">
      <w:pPr>
        <w:spacing w:after="0"/>
        <w:rPr>
          <w:rFonts w:eastAsia="Times New Roman"/>
          <w:noProof/>
          <w:szCs w:val="24"/>
        </w:rPr>
      </w:pPr>
    </w:p>
    <w:p w14:paraId="77F5CDD8" w14:textId="4B06EE17" w:rsidR="00964CE6" w:rsidRPr="00964CE6" w:rsidRDefault="00964CE6" w:rsidP="00964CE6">
      <w:pPr>
        <w:spacing w:after="0"/>
        <w:ind w:firstLine="240"/>
        <w:rPr>
          <w:noProof/>
          <w:szCs w:val="24"/>
        </w:rPr>
      </w:pPr>
      <w:r w:rsidRPr="009C66DA">
        <w:rPr>
          <w:rFonts w:eastAsia="Times New Roman"/>
          <w:noProof/>
          <w:szCs w:val="24"/>
        </w:rPr>
        <w:t>The Offeror is required to inform the prime contractor within one (1) business day of identifying any covered equipment/services as required by FAR 52.204-25.</w:t>
      </w:r>
    </w:p>
    <w:p w14:paraId="2BE6C564" w14:textId="77777777" w:rsidR="00964CE6" w:rsidRPr="009C66DA" w:rsidRDefault="00964CE6" w:rsidP="00964CE6">
      <w:pPr>
        <w:spacing w:after="0"/>
        <w:rPr>
          <w:rFonts w:eastAsia="Times New Roman"/>
          <w:noProof/>
          <w:szCs w:val="24"/>
        </w:rPr>
      </w:pPr>
    </w:p>
    <w:p w14:paraId="4F2F52C9" w14:textId="77777777" w:rsidR="00964CE6" w:rsidRPr="009C66DA" w:rsidRDefault="00964CE6" w:rsidP="00964CE6">
      <w:pPr>
        <w:spacing w:after="0"/>
        <w:rPr>
          <w:noProof/>
          <w:szCs w:val="24"/>
        </w:rPr>
      </w:pPr>
      <w:r w:rsidRPr="009C66DA">
        <w:rPr>
          <w:rFonts w:eastAsia="Times New Roman"/>
          <w:noProof/>
          <w:szCs w:val="24"/>
        </w:rPr>
        <w:t>Name and Title:____________________________________</w:t>
      </w:r>
    </w:p>
    <w:p w14:paraId="4C51E3BE" w14:textId="7A716208" w:rsidR="00964CE6" w:rsidRDefault="00964CE6" w:rsidP="00F77DCD">
      <w:pPr>
        <w:tabs>
          <w:tab w:val="left" w:pos="1420"/>
          <w:tab w:val="left" w:pos="5740"/>
          <w:tab w:val="left" w:pos="6460"/>
        </w:tabs>
        <w:spacing w:before="240" w:after="0"/>
      </w:pPr>
      <w:r w:rsidRPr="009C66DA">
        <w:rPr>
          <w:rFonts w:eastAsia="Times New Roman"/>
          <w:noProof/>
          <w:szCs w:val="24"/>
        </w:rPr>
        <w:t>Signature:</w:t>
      </w:r>
      <w:r w:rsidRPr="009C66DA">
        <w:rPr>
          <w:noProof/>
          <w:szCs w:val="24"/>
        </w:rPr>
        <w:tab/>
      </w:r>
      <w:r w:rsidRPr="009C66DA">
        <w:rPr>
          <w:rFonts w:eastAsia="Times New Roman"/>
          <w:noProof/>
          <w:szCs w:val="24"/>
        </w:rPr>
        <w:t>_____________________________________</w:t>
      </w:r>
      <w:r w:rsidRPr="009C66DA">
        <w:rPr>
          <w:rFonts w:eastAsia="Times New Roman"/>
          <w:noProof/>
          <w:szCs w:val="24"/>
        </w:rPr>
        <w:tab/>
        <w:t>Date:</w:t>
      </w:r>
      <w:r w:rsidRPr="009C66DA">
        <w:rPr>
          <w:rFonts w:eastAsia="Times New Roman"/>
          <w:noProof/>
          <w:szCs w:val="24"/>
        </w:rPr>
        <w:tab/>
        <w:t>__________________</w:t>
      </w:r>
    </w:p>
    <w:sectPr w:rsidR="00964CE6" w:rsidSect="00964CE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F64DE" w14:textId="77777777" w:rsidR="006966F0" w:rsidRDefault="006966F0" w:rsidP="00964CE6">
      <w:pPr>
        <w:spacing w:after="0"/>
      </w:pPr>
      <w:r>
        <w:separator/>
      </w:r>
    </w:p>
  </w:endnote>
  <w:endnote w:type="continuationSeparator" w:id="0">
    <w:p w14:paraId="7829170A" w14:textId="77777777" w:rsidR="006966F0" w:rsidRDefault="006966F0" w:rsidP="00964C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9BD67" w14:textId="77777777" w:rsidR="006966F0" w:rsidRDefault="006966F0" w:rsidP="00964CE6">
      <w:pPr>
        <w:spacing w:after="0"/>
      </w:pPr>
      <w:r>
        <w:separator/>
      </w:r>
    </w:p>
  </w:footnote>
  <w:footnote w:type="continuationSeparator" w:id="0">
    <w:p w14:paraId="1EB4E0F2" w14:textId="77777777" w:rsidR="006966F0" w:rsidRDefault="006966F0" w:rsidP="00964C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5E5C" w14:textId="15CF1612" w:rsidR="00964CE6" w:rsidRDefault="00964CE6">
    <w:pPr>
      <w:pStyle w:val="Header"/>
    </w:pPr>
    <w:r>
      <w:rPr>
        <w:rFonts w:eastAsia="Times New Roman"/>
        <w:b/>
        <w:bCs/>
        <w:noProof/>
        <w:color w:val="222222"/>
        <w:szCs w:val="24"/>
      </w:rPr>
      <w:drawing>
        <wp:anchor distT="0" distB="0" distL="114300" distR="114300" simplePos="0" relativeHeight="251659264" behindDoc="1" locked="0" layoutInCell="0" allowOverlap="1" wp14:anchorId="448E7566" wp14:editId="283AA120">
          <wp:simplePos x="0" y="0"/>
          <wp:positionH relativeFrom="margin">
            <wp:posOffset>0</wp:posOffset>
          </wp:positionH>
          <wp:positionV relativeFrom="page">
            <wp:posOffset>177800</wp:posOffset>
          </wp:positionV>
          <wp:extent cx="1657985" cy="473710"/>
          <wp:effectExtent l="0" t="0" r="0" b="2540"/>
          <wp:wrapThrough wrapText="bothSides">
            <wp:wrapPolygon edited="0">
              <wp:start x="496" y="0"/>
              <wp:lineTo x="248" y="19110"/>
              <wp:lineTo x="10175" y="20847"/>
              <wp:lineTo x="18117" y="20847"/>
              <wp:lineTo x="20103" y="19110"/>
              <wp:lineTo x="21344" y="17373"/>
              <wp:lineTo x="21344" y="13898"/>
              <wp:lineTo x="17621" y="11292"/>
              <wp:lineTo x="5956" y="0"/>
              <wp:lineTo x="496"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657985" cy="4737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BDAB"/>
    <w:multiLevelType w:val="hybridMultilevel"/>
    <w:tmpl w:val="704A2D94"/>
    <w:lvl w:ilvl="0" w:tplc="E60283A0">
      <w:start w:val="1"/>
      <w:numFmt w:val="lowerLetter"/>
      <w:lvlText w:val="%1"/>
      <w:lvlJc w:val="left"/>
    </w:lvl>
    <w:lvl w:ilvl="1" w:tplc="18DCF952">
      <w:start w:val="4"/>
      <w:numFmt w:val="lowerLetter"/>
      <w:lvlText w:val="(%2)"/>
      <w:lvlJc w:val="left"/>
    </w:lvl>
    <w:lvl w:ilvl="2" w:tplc="41E2018E">
      <w:start w:val="1"/>
      <w:numFmt w:val="decimal"/>
      <w:lvlText w:val="%3"/>
      <w:lvlJc w:val="left"/>
    </w:lvl>
    <w:lvl w:ilvl="3" w:tplc="0A62BBB8">
      <w:start w:val="1"/>
      <w:numFmt w:val="decimal"/>
      <w:lvlText w:val="%4"/>
      <w:lvlJc w:val="left"/>
    </w:lvl>
    <w:lvl w:ilvl="4" w:tplc="FA66AFF8">
      <w:numFmt w:val="decimal"/>
      <w:lvlText w:val=""/>
      <w:lvlJc w:val="left"/>
    </w:lvl>
    <w:lvl w:ilvl="5" w:tplc="73700318">
      <w:numFmt w:val="decimal"/>
      <w:lvlText w:val=""/>
      <w:lvlJc w:val="left"/>
    </w:lvl>
    <w:lvl w:ilvl="6" w:tplc="FA948CFC">
      <w:numFmt w:val="decimal"/>
      <w:lvlText w:val=""/>
      <w:lvlJc w:val="left"/>
    </w:lvl>
    <w:lvl w:ilvl="7" w:tplc="0A164CB8">
      <w:numFmt w:val="decimal"/>
      <w:lvlText w:val=""/>
      <w:lvlJc w:val="left"/>
    </w:lvl>
    <w:lvl w:ilvl="8" w:tplc="7D5E02F2">
      <w:numFmt w:val="decimal"/>
      <w:lvlText w:val=""/>
      <w:lvlJc w:val="left"/>
    </w:lvl>
  </w:abstractNum>
  <w:abstractNum w:abstractNumId="1" w15:restartNumberingAfterBreak="0">
    <w:nsid w:val="0B03E0C6"/>
    <w:multiLevelType w:val="hybridMultilevel"/>
    <w:tmpl w:val="A954A9BA"/>
    <w:lvl w:ilvl="0" w:tplc="BD4A6252">
      <w:start w:val="4"/>
      <w:numFmt w:val="decimal"/>
      <w:lvlText w:val="(%1)"/>
      <w:lvlJc w:val="left"/>
    </w:lvl>
    <w:lvl w:ilvl="1" w:tplc="65BC6262">
      <w:numFmt w:val="decimal"/>
      <w:lvlText w:val=""/>
      <w:lvlJc w:val="left"/>
    </w:lvl>
    <w:lvl w:ilvl="2" w:tplc="CC4C1B86">
      <w:numFmt w:val="decimal"/>
      <w:lvlText w:val=""/>
      <w:lvlJc w:val="left"/>
    </w:lvl>
    <w:lvl w:ilvl="3" w:tplc="432AFF8C">
      <w:numFmt w:val="decimal"/>
      <w:lvlText w:val=""/>
      <w:lvlJc w:val="left"/>
    </w:lvl>
    <w:lvl w:ilvl="4" w:tplc="5AE8E4BC">
      <w:numFmt w:val="decimal"/>
      <w:lvlText w:val=""/>
      <w:lvlJc w:val="left"/>
    </w:lvl>
    <w:lvl w:ilvl="5" w:tplc="B1601EEA">
      <w:numFmt w:val="decimal"/>
      <w:lvlText w:val=""/>
      <w:lvlJc w:val="left"/>
    </w:lvl>
    <w:lvl w:ilvl="6" w:tplc="587AA32C">
      <w:numFmt w:val="decimal"/>
      <w:lvlText w:val=""/>
      <w:lvlJc w:val="left"/>
    </w:lvl>
    <w:lvl w:ilvl="7" w:tplc="6388C70C">
      <w:numFmt w:val="decimal"/>
      <w:lvlText w:val=""/>
      <w:lvlJc w:val="left"/>
    </w:lvl>
    <w:lvl w:ilvl="8" w:tplc="A656BA9C">
      <w:numFmt w:val="decimal"/>
      <w:lvlText w:val=""/>
      <w:lvlJc w:val="left"/>
    </w:lvl>
  </w:abstractNum>
  <w:abstractNum w:abstractNumId="2" w15:restartNumberingAfterBreak="0">
    <w:nsid w:val="189A769B"/>
    <w:multiLevelType w:val="hybridMultilevel"/>
    <w:tmpl w:val="710AEF28"/>
    <w:lvl w:ilvl="0" w:tplc="56CAF89A">
      <w:start w:val="1"/>
      <w:numFmt w:val="lowerLetter"/>
      <w:lvlText w:val="(%1)"/>
      <w:lvlJc w:val="left"/>
    </w:lvl>
    <w:lvl w:ilvl="1" w:tplc="B15EE6E8">
      <w:start w:val="2"/>
      <w:numFmt w:val="lowerLetter"/>
      <w:lvlText w:val="(%2)"/>
      <w:lvlJc w:val="left"/>
    </w:lvl>
    <w:lvl w:ilvl="2" w:tplc="D21ADD4C">
      <w:start w:val="3"/>
      <w:numFmt w:val="lowerLetter"/>
      <w:lvlText w:val="(%3)"/>
      <w:lvlJc w:val="left"/>
    </w:lvl>
    <w:lvl w:ilvl="3" w:tplc="337A17D0">
      <w:numFmt w:val="decimal"/>
      <w:lvlText w:val=""/>
      <w:lvlJc w:val="left"/>
    </w:lvl>
    <w:lvl w:ilvl="4" w:tplc="083C6276">
      <w:numFmt w:val="decimal"/>
      <w:lvlText w:val=""/>
      <w:lvlJc w:val="left"/>
    </w:lvl>
    <w:lvl w:ilvl="5" w:tplc="D32E23EA">
      <w:numFmt w:val="decimal"/>
      <w:lvlText w:val=""/>
      <w:lvlJc w:val="left"/>
    </w:lvl>
    <w:lvl w:ilvl="6" w:tplc="13667DFE">
      <w:numFmt w:val="decimal"/>
      <w:lvlText w:val=""/>
      <w:lvlJc w:val="left"/>
    </w:lvl>
    <w:lvl w:ilvl="7" w:tplc="F1AE3E9C">
      <w:numFmt w:val="decimal"/>
      <w:lvlText w:val=""/>
      <w:lvlJc w:val="left"/>
    </w:lvl>
    <w:lvl w:ilvl="8" w:tplc="4C4A0FDC">
      <w:numFmt w:val="decimal"/>
      <w:lvlText w:val=""/>
      <w:lvlJc w:val="left"/>
    </w:lvl>
  </w:abstractNum>
  <w:abstractNum w:abstractNumId="3" w15:restartNumberingAfterBreak="0">
    <w:nsid w:val="4353D0CD"/>
    <w:multiLevelType w:val="hybridMultilevel"/>
    <w:tmpl w:val="3D30CA2E"/>
    <w:lvl w:ilvl="0" w:tplc="E1889DAA">
      <w:start w:val="1"/>
      <w:numFmt w:val="lowerLetter"/>
      <w:lvlText w:val="%1"/>
      <w:lvlJc w:val="left"/>
    </w:lvl>
    <w:lvl w:ilvl="1" w:tplc="0A385470">
      <w:start w:val="1"/>
      <w:numFmt w:val="lowerLetter"/>
      <w:lvlText w:val="%2"/>
      <w:lvlJc w:val="left"/>
    </w:lvl>
    <w:lvl w:ilvl="2" w:tplc="C0C2806A">
      <w:start w:val="1"/>
      <w:numFmt w:val="decimal"/>
      <w:lvlText w:val="%3"/>
      <w:lvlJc w:val="left"/>
    </w:lvl>
    <w:lvl w:ilvl="3" w:tplc="FE0841D8">
      <w:start w:val="3"/>
      <w:numFmt w:val="decimal"/>
      <w:lvlText w:val="(%4)"/>
      <w:lvlJc w:val="left"/>
    </w:lvl>
    <w:lvl w:ilvl="4" w:tplc="8CBECCB4">
      <w:numFmt w:val="decimal"/>
      <w:lvlText w:val=""/>
      <w:lvlJc w:val="left"/>
    </w:lvl>
    <w:lvl w:ilvl="5" w:tplc="AD16D10E">
      <w:numFmt w:val="decimal"/>
      <w:lvlText w:val=""/>
      <w:lvlJc w:val="left"/>
    </w:lvl>
    <w:lvl w:ilvl="6" w:tplc="8EB651C0">
      <w:numFmt w:val="decimal"/>
      <w:lvlText w:val=""/>
      <w:lvlJc w:val="left"/>
    </w:lvl>
    <w:lvl w:ilvl="7" w:tplc="8ED60B10">
      <w:numFmt w:val="decimal"/>
      <w:lvlText w:val=""/>
      <w:lvlJc w:val="left"/>
    </w:lvl>
    <w:lvl w:ilvl="8" w:tplc="C598D87C">
      <w:numFmt w:val="decimal"/>
      <w:lvlText w:val=""/>
      <w:lvlJc w:val="left"/>
    </w:lvl>
  </w:abstractNum>
  <w:abstractNum w:abstractNumId="4" w15:restartNumberingAfterBreak="0">
    <w:nsid w:val="75A2A8D4"/>
    <w:multiLevelType w:val="hybridMultilevel"/>
    <w:tmpl w:val="48AC5694"/>
    <w:lvl w:ilvl="0" w:tplc="D7989F58">
      <w:start w:val="2"/>
      <w:numFmt w:val="lowerLetter"/>
      <w:lvlText w:val="(%1)"/>
      <w:lvlJc w:val="left"/>
    </w:lvl>
    <w:lvl w:ilvl="1" w:tplc="9E7C984E">
      <w:start w:val="2"/>
      <w:numFmt w:val="lowerLetter"/>
      <w:lvlText w:val="(%2)"/>
      <w:lvlJc w:val="left"/>
    </w:lvl>
    <w:lvl w:ilvl="2" w:tplc="96023AD0">
      <w:start w:val="1"/>
      <w:numFmt w:val="decimal"/>
      <w:lvlText w:val="(%3)"/>
      <w:lvlJc w:val="left"/>
    </w:lvl>
    <w:lvl w:ilvl="3" w:tplc="BC8CDDB2">
      <w:start w:val="2"/>
      <w:numFmt w:val="decimal"/>
      <w:lvlText w:val="(%4)"/>
      <w:lvlJc w:val="left"/>
    </w:lvl>
    <w:lvl w:ilvl="4" w:tplc="955A3A7C">
      <w:numFmt w:val="decimal"/>
      <w:lvlText w:val=""/>
      <w:lvlJc w:val="left"/>
    </w:lvl>
    <w:lvl w:ilvl="5" w:tplc="280EF958">
      <w:numFmt w:val="decimal"/>
      <w:lvlText w:val=""/>
      <w:lvlJc w:val="left"/>
    </w:lvl>
    <w:lvl w:ilvl="6" w:tplc="57D6098E">
      <w:numFmt w:val="decimal"/>
      <w:lvlText w:val=""/>
      <w:lvlJc w:val="left"/>
    </w:lvl>
    <w:lvl w:ilvl="7" w:tplc="0D3E4384">
      <w:numFmt w:val="decimal"/>
      <w:lvlText w:val=""/>
      <w:lvlJc w:val="left"/>
    </w:lvl>
    <w:lvl w:ilvl="8" w:tplc="6F4AF92A">
      <w:numFmt w:val="decimal"/>
      <w:lvlText w:val=""/>
      <w:lvlJc w:val="left"/>
    </w:lvl>
  </w:abstractNum>
  <w:abstractNum w:abstractNumId="5" w15:restartNumberingAfterBreak="0">
    <w:nsid w:val="79838CB2"/>
    <w:multiLevelType w:val="hybridMultilevel"/>
    <w:tmpl w:val="6628A928"/>
    <w:lvl w:ilvl="0" w:tplc="DC427CCA">
      <w:start w:val="5"/>
      <w:numFmt w:val="lowerLetter"/>
      <w:lvlText w:val="(%1)"/>
      <w:lvlJc w:val="left"/>
    </w:lvl>
    <w:lvl w:ilvl="1" w:tplc="BE7C0AD2">
      <w:start w:val="1"/>
      <w:numFmt w:val="lowerLetter"/>
      <w:lvlText w:val="%2"/>
      <w:lvlJc w:val="left"/>
    </w:lvl>
    <w:lvl w:ilvl="2" w:tplc="680E367E">
      <w:start w:val="1"/>
      <w:numFmt w:val="decimal"/>
      <w:lvlText w:val="(%3)"/>
      <w:lvlJc w:val="left"/>
    </w:lvl>
    <w:lvl w:ilvl="3" w:tplc="E556D8CA">
      <w:start w:val="1"/>
      <w:numFmt w:val="decimal"/>
      <w:lvlText w:val="(%4)"/>
      <w:lvlJc w:val="left"/>
    </w:lvl>
    <w:lvl w:ilvl="4" w:tplc="658C3656">
      <w:numFmt w:val="decimal"/>
      <w:lvlText w:val=""/>
      <w:lvlJc w:val="left"/>
    </w:lvl>
    <w:lvl w:ilvl="5" w:tplc="1222F114">
      <w:numFmt w:val="decimal"/>
      <w:lvlText w:val=""/>
      <w:lvlJc w:val="left"/>
    </w:lvl>
    <w:lvl w:ilvl="6" w:tplc="2D2C7D3A">
      <w:numFmt w:val="decimal"/>
      <w:lvlText w:val=""/>
      <w:lvlJc w:val="left"/>
    </w:lvl>
    <w:lvl w:ilvl="7" w:tplc="C0CA9BC4">
      <w:numFmt w:val="decimal"/>
      <w:lvlText w:val=""/>
      <w:lvlJc w:val="left"/>
    </w:lvl>
    <w:lvl w:ilvl="8" w:tplc="2578DABE">
      <w:numFmt w:val="decimal"/>
      <w:lvlText w:val=""/>
      <w:lvlJc w:val="left"/>
    </w:lvl>
  </w:abstractNum>
  <w:num w:numId="1" w16cid:durableId="1545024174">
    <w:abstractNumId w:val="4"/>
  </w:num>
  <w:num w:numId="2" w16cid:durableId="328946255">
    <w:abstractNumId w:val="0"/>
  </w:num>
  <w:num w:numId="3" w16cid:durableId="106462978">
    <w:abstractNumId w:val="5"/>
  </w:num>
  <w:num w:numId="4" w16cid:durableId="1040979973">
    <w:abstractNumId w:val="3"/>
  </w:num>
  <w:num w:numId="5" w16cid:durableId="777918505">
    <w:abstractNumId w:val="1"/>
  </w:num>
  <w:num w:numId="6" w16cid:durableId="13623180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2N7AwMzcyAAJzQyUdpeDU4uLM/DyQAqNaANciCpssAAAA"/>
  </w:docVars>
  <w:rsids>
    <w:rsidRoot w:val="00964CE6"/>
    <w:rsid w:val="001D409D"/>
    <w:rsid w:val="00260C50"/>
    <w:rsid w:val="002932CB"/>
    <w:rsid w:val="00322A8A"/>
    <w:rsid w:val="005B1D89"/>
    <w:rsid w:val="006966F0"/>
    <w:rsid w:val="006A69C6"/>
    <w:rsid w:val="00964CE6"/>
    <w:rsid w:val="00F7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FB7CD"/>
  <w15:chartTrackingRefBased/>
  <w15:docId w15:val="{431DB02A-C478-4C1F-899E-8874A1F9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CE6"/>
    <w:pPr>
      <w:spacing w:after="120" w:line="240" w:lineRule="auto"/>
      <w:jc w:val="both"/>
    </w:pPr>
    <w:rPr>
      <w:rFonts w:ascii="Times New Roman" w:eastAsiaTheme="minorEastAsia" w:hAnsi="Times New Roman" w:cs="Times New Roman"/>
      <w:sz w:val="24"/>
    </w:rPr>
  </w:style>
  <w:style w:type="paragraph" w:styleId="Heading1">
    <w:name w:val="heading 1"/>
    <w:basedOn w:val="Normal"/>
    <w:next w:val="Normal"/>
    <w:link w:val="Heading1Char"/>
    <w:uiPriority w:val="9"/>
    <w:qFormat/>
    <w:rsid w:val="00964CE6"/>
    <w:pPr>
      <w:keepNext/>
      <w:keepLines/>
      <w:spacing w:before="240" w:after="240"/>
      <w:jc w:val="center"/>
      <w:outlineLvl w:val="0"/>
    </w:pPr>
    <w:rPr>
      <w:rFonts w:ascii="Times New Roman Bold" w:eastAsiaTheme="majorEastAsia" w:hAnsi="Times New Roman Bold" w:cstheme="majorBidi"/>
      <w:b/>
      <w:cap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CE6"/>
    <w:rPr>
      <w:rFonts w:ascii="Times New Roman Bold" w:eastAsiaTheme="majorEastAsia" w:hAnsi="Times New Roman Bold" w:cstheme="majorBidi"/>
      <w:b/>
      <w:caps/>
      <w:sz w:val="28"/>
      <w:szCs w:val="32"/>
    </w:rPr>
  </w:style>
  <w:style w:type="paragraph" w:styleId="Header">
    <w:name w:val="header"/>
    <w:basedOn w:val="Normal"/>
    <w:link w:val="HeaderChar"/>
    <w:uiPriority w:val="99"/>
    <w:unhideWhenUsed/>
    <w:rsid w:val="00964CE6"/>
    <w:pPr>
      <w:tabs>
        <w:tab w:val="center" w:pos="4680"/>
        <w:tab w:val="right" w:pos="9360"/>
      </w:tabs>
      <w:spacing w:after="0"/>
    </w:pPr>
  </w:style>
  <w:style w:type="character" w:customStyle="1" w:styleId="HeaderChar">
    <w:name w:val="Header Char"/>
    <w:basedOn w:val="DefaultParagraphFont"/>
    <w:link w:val="Header"/>
    <w:uiPriority w:val="99"/>
    <w:rsid w:val="00964CE6"/>
    <w:rPr>
      <w:rFonts w:ascii="Times New Roman" w:eastAsiaTheme="minorEastAsia" w:hAnsi="Times New Roman" w:cs="Times New Roman"/>
      <w:sz w:val="24"/>
    </w:rPr>
  </w:style>
  <w:style w:type="paragraph" w:styleId="Footer">
    <w:name w:val="footer"/>
    <w:basedOn w:val="Normal"/>
    <w:link w:val="FooterChar"/>
    <w:uiPriority w:val="99"/>
    <w:unhideWhenUsed/>
    <w:rsid w:val="00964CE6"/>
    <w:pPr>
      <w:tabs>
        <w:tab w:val="center" w:pos="4680"/>
        <w:tab w:val="right" w:pos="9360"/>
      </w:tabs>
      <w:spacing w:after="0"/>
    </w:pPr>
  </w:style>
  <w:style w:type="character" w:customStyle="1" w:styleId="FooterChar">
    <w:name w:val="Footer Char"/>
    <w:basedOn w:val="DefaultParagraphFont"/>
    <w:link w:val="Footer"/>
    <w:uiPriority w:val="99"/>
    <w:rsid w:val="00964CE6"/>
    <w:rPr>
      <w:rFonts w:ascii="Times New Roman" w:eastAsiaTheme="minorEastAsia"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am.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cquisition.gov/content/52204-25-prohibition-contracting-certain-telecommunications-and-video-surveillance-services-or-equip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am.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quisition.gov/content/52212-3-offeror-representations-and-certifications-commercial-items" TargetMode="External"/><Relationship Id="rId5" Type="http://schemas.openxmlformats.org/officeDocument/2006/relationships/styles" Target="styles.xml"/><Relationship Id="rId15" Type="http://schemas.openxmlformats.org/officeDocument/2006/relationships/hyperlink" Target="https://www.acquisition.gov/content/52204-25-prohibition-contracting-certain-telecommunications-and-video-surveillance-services-or-equipment" TargetMode="External"/><Relationship Id="rId10" Type="http://schemas.openxmlformats.org/officeDocument/2006/relationships/hyperlink" Target="https://www.acquisition.gov/content/52204-26-covered-telecommunications-equipment-or-services-represent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3BB6A1D5CC5E40808C85571F20BC42" ma:contentTypeVersion="11" ma:contentTypeDescription="Create a new document." ma:contentTypeScope="" ma:versionID="3fd2a5b4216dfc4950646ffb0e149c0c">
  <xsd:schema xmlns:xsd="http://www.w3.org/2001/XMLSchema" xmlns:xs="http://www.w3.org/2001/XMLSchema" xmlns:p="http://schemas.microsoft.com/office/2006/metadata/properties" xmlns:ns2="d600ab62-6ac4-42a1-adc6-6898481ee56d" targetNamespace="http://schemas.microsoft.com/office/2006/metadata/properties" ma:root="true" ma:fieldsID="47c640cddcc4726eb5d9b9ba731d1b5b" ns2:_="">
    <xsd:import namespace="d600ab62-6ac4-42a1-adc6-6898481ee5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00ab62-6ac4-42a1-adc6-6898481ee5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EDB434-BA21-4DD1-8B59-9C057D5044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5B6615-5CA2-4FC8-B6B5-94F2D9FE94A4}">
  <ds:schemaRefs>
    <ds:schemaRef ds:uri="http://schemas.microsoft.com/sharepoint/v3/contenttype/forms"/>
  </ds:schemaRefs>
</ds:datastoreItem>
</file>

<file path=customXml/itemProps3.xml><?xml version="1.0" encoding="utf-8"?>
<ds:datastoreItem xmlns:ds="http://schemas.openxmlformats.org/officeDocument/2006/customXml" ds:itemID="{AAF612C2-ACEF-4A1E-8792-FEAC561CA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00ab62-6ac4-42a1-adc6-6898481ee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Hyland</dc:creator>
  <cp:keywords/>
  <dc:description/>
  <cp:lastModifiedBy>Mariana Catano</cp:lastModifiedBy>
  <cp:revision>3</cp:revision>
  <dcterms:created xsi:type="dcterms:W3CDTF">2022-07-14T21:08:00Z</dcterms:created>
  <dcterms:modified xsi:type="dcterms:W3CDTF">2022-07-14T21:08:00Z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0x010100CF3BB6A1D5CC5E40808C85571F20BC42</vt:lpwstr>
  </property>
</Properties>
</file>